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17160F0B">
      <w:pPr>
        <w:pStyle w:val="Normal"/>
        <w:spacing w:line="276" w:lineRule="auto"/>
        <w:jc w:val="both"/>
        <w:rPr>
          <w:rFonts w:ascii="Calibri" w:hAnsi="Calibri" w:eastAsia="Calibri" w:cs="Calibri"/>
          <w:b w:val="0"/>
          <w:bCs w:val="0"/>
          <w:sz w:val="22"/>
          <w:szCs w:val="22"/>
        </w:rPr>
      </w:pPr>
      <w:r w:rsidRPr="7ED5E67A" w:rsidR="2284B834">
        <w:rPr>
          <w:rFonts w:ascii="Calibri" w:hAnsi="Calibri" w:eastAsia="Calibri" w:cs="Calibri"/>
          <w:b w:val="0"/>
          <w:bCs w:val="0"/>
          <w:sz w:val="22"/>
          <w:szCs w:val="22"/>
        </w:rPr>
        <w:t xml:space="preserve">This policy </w:t>
      </w:r>
      <w:r w:rsidRPr="7ED5E67A" w:rsidR="2284B834">
        <w:rPr>
          <w:rFonts w:ascii="Calibri" w:hAnsi="Calibri" w:eastAsia="Calibri" w:cs="Calibri"/>
          <w:b w:val="0"/>
          <w:bCs w:val="0"/>
          <w:sz w:val="22"/>
          <w:szCs w:val="22"/>
        </w:rPr>
        <w:t>complies with</w:t>
      </w:r>
      <w:r w:rsidRPr="7ED5E67A" w:rsidR="2284B834">
        <w:rPr>
          <w:rFonts w:ascii="Calibri" w:hAnsi="Calibri" w:eastAsia="Calibri" w:cs="Calibri"/>
          <w:b w:val="0"/>
          <w:bCs w:val="0"/>
          <w:sz w:val="22"/>
          <w:szCs w:val="22"/>
        </w:rPr>
        <w:t xml:space="preserve"> applicable </w:t>
      </w:r>
      <w:r w:rsidRPr="7ED5E67A" w:rsidR="7B49AFF0">
        <w:rPr>
          <w:rFonts w:ascii="Calibri" w:hAnsi="Calibri" w:eastAsia="Calibri" w:cs="Calibri"/>
          <w:b w:val="0"/>
          <w:bCs w:val="0"/>
          <w:sz w:val="22"/>
          <w:szCs w:val="22"/>
        </w:rPr>
        <w:t>Arkansas</w:t>
      </w:r>
      <w:r w:rsidRPr="7ED5E67A"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49AFF0"/>
    <w:rsid w:val="7B810378"/>
    <w:rsid w:val="7BF539E2"/>
    <w:rsid w:val="7ED5E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2025-01-03T17:50:19.8964313Z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